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98A" w:rsidRDefault="00A8298A">
      <w:pPr>
        <w:suppressAutoHyphens/>
        <w:jc w:val="right"/>
      </w:pPr>
      <w:r>
        <w:t>Expediente del Tribunal No. 08-CL-7878</w:t>
      </w:r>
    </w:p>
    <w:p w:rsidR="00A8298A" w:rsidRDefault="00A8298A">
      <w:pPr>
        <w:suppressAutoHyphens/>
        <w:jc w:val="center"/>
      </w:pPr>
    </w:p>
    <w:p w:rsidR="00A8298A" w:rsidRDefault="00A8298A">
      <w:pPr>
        <w:suppressAutoHyphens/>
        <w:jc w:val="center"/>
        <w:rPr>
          <w:b/>
        </w:rPr>
      </w:pPr>
      <w:r>
        <w:rPr>
          <w:b/>
        </w:rPr>
        <w:t>ONTARIO</w:t>
      </w:r>
    </w:p>
    <w:p w:rsidR="00A8298A" w:rsidRDefault="00A8298A">
      <w:pPr>
        <w:suppressAutoHyphens/>
        <w:jc w:val="center"/>
        <w:rPr>
          <w:b/>
        </w:rPr>
      </w:pPr>
      <w:r>
        <w:rPr>
          <w:b/>
          <w:i/>
        </w:rPr>
        <w:t xml:space="preserve">SUPERIOR COURT OF JUSTICE </w:t>
      </w:r>
      <w:r>
        <w:rPr>
          <w:b/>
        </w:rPr>
        <w:t>[TRIBUNAL SUPERIOR DE JUSTICIA]</w:t>
      </w:r>
    </w:p>
    <w:p w:rsidR="00A8298A" w:rsidRPr="003E55B9" w:rsidRDefault="00A8298A">
      <w:pPr>
        <w:suppressAutoHyphens/>
        <w:jc w:val="center"/>
      </w:pPr>
      <w:r>
        <w:rPr>
          <w:b/>
        </w:rPr>
        <w:t>(COMMERCIAL LIST [LISTA COMERCIAL])</w:t>
      </w:r>
    </w:p>
    <w:p w:rsidR="00A8298A" w:rsidRPr="003E55B9" w:rsidRDefault="00A8298A">
      <w:pPr>
        <w:suppressAutoHyphens/>
      </w:pPr>
    </w:p>
    <w:p w:rsidR="00A8298A" w:rsidRPr="003E55B9" w:rsidRDefault="00A8298A">
      <w:pPr>
        <w:suppressAutoHyphens/>
      </w:pPr>
    </w:p>
    <w:p w:rsidR="00A8298A" w:rsidRPr="003E55B9" w:rsidRDefault="00A8298A">
      <w:pPr>
        <w:suppressAutoHyphens/>
      </w:pPr>
    </w:p>
    <w:p w:rsidR="00A8298A" w:rsidRDefault="00A8298A">
      <w:pPr>
        <w:suppressAutoHyphens/>
        <w:jc w:val="center"/>
      </w:pPr>
      <w:r>
        <w:rPr>
          <w:b/>
        </w:rPr>
        <w:t xml:space="preserve">EN EL ASUNTO DE LA </w:t>
      </w:r>
      <w:r>
        <w:rPr>
          <w:i/>
        </w:rPr>
        <w:t>COMPANIES’ CREDITORS ARRANGEMENT ACT [LEY SOBRE LOS ACUERDOS CON LOS ACREEDORES DE COMPAÑÍAS]</w:t>
      </w:r>
      <w:r>
        <w:t>,</w:t>
      </w:r>
      <w:r>
        <w:rPr>
          <w:b/>
        </w:rPr>
        <w:t xml:space="preserve"> LEYES MODIFICADAS DE CANADÁ </w:t>
      </w:r>
      <w:r>
        <w:t xml:space="preserve"> 1985, CAP. C-36, TAL COMO ENMENDADA</w:t>
      </w:r>
    </w:p>
    <w:p w:rsidR="00A8298A" w:rsidRDefault="00A8298A">
      <w:pPr>
        <w:suppressAutoHyphens/>
        <w:jc w:val="center"/>
      </w:pPr>
    </w:p>
    <w:p w:rsidR="00A8298A" w:rsidRDefault="00A8298A">
      <w:pPr>
        <w:suppressAutoHyphens/>
        <w:jc w:val="center"/>
      </w:pPr>
      <w:r>
        <w:t>Y EN EL ASU</w:t>
      </w:r>
      <w:r w:rsidR="00471049">
        <w:t>NTO DE UN PLAN DE CONCORDATO DE</w:t>
      </w:r>
      <w:r w:rsidR="00471049">
        <w:br/>
      </w:r>
      <w:r>
        <w:t>UNIVERSAL SETTLEMENTS INTERNATIONAL INC.</w:t>
      </w:r>
    </w:p>
    <w:p w:rsidR="00A8298A" w:rsidRDefault="00A8298A">
      <w:pPr>
        <w:suppressAutoHyphens/>
        <w:jc w:val="center"/>
      </w:pPr>
    </w:p>
    <w:p w:rsidR="00A8298A" w:rsidRDefault="00A8298A">
      <w:pPr>
        <w:suppressAutoHyphens/>
        <w:jc w:val="right"/>
      </w:pPr>
      <w:r>
        <w:t>Solicitante</w:t>
      </w:r>
    </w:p>
    <w:p w:rsidR="00A8298A" w:rsidRDefault="00A8298A">
      <w:pPr>
        <w:suppressAutoHyphens/>
        <w:jc w:val="right"/>
      </w:pPr>
    </w:p>
    <w:p w:rsidR="00A8298A" w:rsidRDefault="00A8298A">
      <w:pPr>
        <w:suppressAutoHyphens/>
      </w:pPr>
    </w:p>
    <w:p w:rsidR="00A8298A" w:rsidRDefault="00A8298A">
      <w:pPr>
        <w:suppressAutoHyphens/>
      </w:pPr>
      <w:r>
        <w:t>R. Bennett por el Solicitante</w:t>
      </w:r>
    </w:p>
    <w:p w:rsidR="00A8298A" w:rsidRPr="00471049" w:rsidRDefault="00A8298A">
      <w:pPr>
        <w:suppressAutoHyphens/>
        <w:rPr>
          <w:lang w:val="en-US"/>
        </w:rPr>
      </w:pPr>
      <w:r w:rsidRPr="00471049">
        <w:rPr>
          <w:lang w:val="en-US"/>
        </w:rPr>
        <w:t>K. McEachern por el Supervisor, Ernst &amp; Young</w:t>
      </w:r>
    </w:p>
    <w:p w:rsidR="00A8298A" w:rsidRDefault="00A8298A">
      <w:pPr>
        <w:suppressAutoHyphens/>
      </w:pPr>
      <w:r>
        <w:t>S. Dawe por Cajubi, un inversionista que no se opone al recurso que se solicita en la petición</w:t>
      </w:r>
    </w:p>
    <w:p w:rsidR="00A8298A" w:rsidRDefault="00A8298A">
      <w:pPr>
        <w:suppressAutoHyphens/>
      </w:pPr>
    </w:p>
    <w:p w:rsidR="00A8298A" w:rsidRDefault="00A8298A">
      <w:pPr>
        <w:suppressAutoHyphens/>
      </w:pPr>
    </w:p>
    <w:p w:rsidR="00A8298A" w:rsidRDefault="00A8298A">
      <w:pPr>
        <w:suppressAutoHyphens/>
        <w:jc w:val="center"/>
        <w:rPr>
          <w:b/>
        </w:rPr>
      </w:pPr>
      <w:r>
        <w:rPr>
          <w:b/>
        </w:rPr>
        <w:t>TRANSCRIPCIÓN NO OFICIAL DEL</w:t>
      </w:r>
    </w:p>
    <w:p w:rsidR="00A8298A" w:rsidRDefault="00A8298A">
      <w:pPr>
        <w:suppressAutoHyphens/>
        <w:jc w:val="center"/>
        <w:rPr>
          <w:b/>
        </w:rPr>
      </w:pPr>
      <w:r>
        <w:rPr>
          <w:b/>
        </w:rPr>
        <w:t>RESPALDO DEL HONORABLE JUEZ WILTON-SIEGEL</w:t>
      </w:r>
    </w:p>
    <w:p w:rsidR="00A8298A" w:rsidRDefault="00A8298A">
      <w:pPr>
        <w:suppressAutoHyphens/>
        <w:jc w:val="center"/>
      </w:pPr>
      <w:r>
        <w:rPr>
          <w:b/>
        </w:rPr>
        <w:t>13 de enero de 2011</w:t>
      </w:r>
    </w:p>
    <w:p w:rsidR="00A8298A" w:rsidRDefault="00A8298A">
      <w:pPr>
        <w:suppressAutoHyphens/>
        <w:jc w:val="center"/>
      </w:pPr>
    </w:p>
    <w:p w:rsidR="00A8298A" w:rsidRDefault="00A8298A">
      <w:pPr>
        <w:suppressAutoHyphens/>
      </w:pPr>
    </w:p>
    <w:p w:rsidR="00A8298A" w:rsidRDefault="00A8298A">
      <w:pPr>
        <w:suppressAutoHyphens/>
      </w:pPr>
      <w:r>
        <w:tab/>
        <w:t>En base al material que se encuentra ante el Tribunal, estoy convencido de que el Solicitante ha cumplido con el requerimiento de consultar al Comité de Acreedores con respecto a la conciliación propuesta y que los otros dos miembros del Comité respaldan la conciliación.</w:t>
      </w:r>
    </w:p>
    <w:p w:rsidR="00A8298A" w:rsidRDefault="00A8298A">
      <w:pPr>
        <w:suppressAutoHyphens/>
      </w:pPr>
    </w:p>
    <w:p w:rsidR="00A8298A" w:rsidRDefault="00A8298A">
      <w:pPr>
        <w:suppressAutoHyphens/>
      </w:pPr>
      <w:r>
        <w:tab/>
        <w:t>El Plan de concordato enmendado no requiere la aprobación del Tribunal para que el Solicitante firme la conciliación propuesta y, en consecuencia, no se emite ninguna orden con respecto a la conciliación.  Sin embargo, el Solicitante debe asegurarse de que los ingresos de dicha conciliación sean mantenidos en fideicomiso por Dykema Gossett en espera de una nueva orden de este Tribunal, y así se ordena.  El Tribunal también acusa recibo del Décimo Segundo Informe del Supervisor para su presentación al Tribunal.  Asimismo se ordena que el Anexo A de la Declaración jurada de Halas (que es el Acuerdo de conciliación) sea sellado en espera de una nueva orden de este Tribunal.</w:t>
      </w:r>
    </w:p>
    <w:p w:rsidR="00A8298A" w:rsidRDefault="00A8298A">
      <w:pPr>
        <w:suppressAutoHyphens/>
      </w:pPr>
    </w:p>
    <w:p w:rsidR="00A8298A" w:rsidRDefault="00A8298A">
      <w:pPr>
        <w:suppressAutoHyphens/>
      </w:pPr>
    </w:p>
    <w:p w:rsidR="00A8298A" w:rsidRDefault="00A8298A">
      <w:pPr>
        <w:suppressAutoHyphens/>
        <w:jc w:val="right"/>
      </w:pPr>
      <w:r>
        <w:t>Wilton-Siegel J.</w:t>
      </w:r>
    </w:p>
    <w:sectPr w:rsidR="00A829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E65" w:rsidRDefault="00703E65">
      <w:r>
        <w:separator/>
      </w:r>
    </w:p>
  </w:endnote>
  <w:endnote w:type="continuationSeparator" w:id="0">
    <w:p w:rsidR="00703E65" w:rsidRDefault="00703E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98A" w:rsidRDefault="00A829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8298A" w:rsidRDefault="00A8298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98A" w:rsidRDefault="00A8298A">
    <w:pPr>
      <w:pStyle w:val="Footer"/>
      <w:ind w:right="360"/>
    </w:pPr>
    <w:fldSimple w:instr=" DOCPROPERTY &quot;DOCID&quot; \* Upper \* MERGEFORMAT ">
      <w:r>
        <w:t>12442531.1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98A" w:rsidRDefault="00A8298A">
    <w:pPr>
      <w:pStyle w:val="Footer"/>
      <w:ind w:right="360"/>
    </w:pPr>
    <w:fldSimple w:instr=" DOCPROPERTY &quot;DOCID&quot; \* Upper \* MERGEFORMAT ">
      <w:r>
        <w:t>12442531.1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E65" w:rsidRDefault="00703E65">
      <w:r>
        <w:separator/>
      </w:r>
    </w:p>
  </w:footnote>
  <w:footnote w:type="continuationSeparator" w:id="0">
    <w:p w:rsidR="00703E65" w:rsidRDefault="00703E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98A" w:rsidRDefault="00A8298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98A" w:rsidRDefault="00A8298A">
    <w:pPr>
      <w:pStyle w:val="Header"/>
      <w:jc w:val="center"/>
    </w:pPr>
    <w:r>
      <w:t xml:space="preserve">- </w:t>
    </w:r>
    <w:fldSimple w:instr=" PAGE  \* MERGEFORMAT ">
      <w:r>
        <w:t>2</w:t>
      </w:r>
    </w:fldSimple>
    <w:r>
      <w:t xml:space="preserve"> -</w:t>
    </w:r>
  </w:p>
  <w:p w:rsidR="00A8298A" w:rsidRDefault="00A8298A">
    <w:pPr>
      <w:pStyle w:val="Header"/>
    </w:pPr>
  </w:p>
  <w:p w:rsidR="00A8298A" w:rsidRDefault="00A8298A">
    <w:pPr>
      <w:pStyle w:val="Header"/>
    </w:pPr>
  </w:p>
  <w:p w:rsidR="00A8298A" w:rsidRDefault="00A8298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98A" w:rsidRDefault="00A8298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76CE3C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9F3072F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04E8B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C45C9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32A8A36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3AE3A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560F67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AEA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298DC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55221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7D27DB"/>
    <w:multiLevelType w:val="hybridMultilevel"/>
    <w:tmpl w:val="81CA8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2CF4DA4"/>
    <w:multiLevelType w:val="hybridMultilevel"/>
    <w:tmpl w:val="9BD02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583F7F"/>
    <w:multiLevelType w:val="hybridMultilevel"/>
    <w:tmpl w:val="75D04F72"/>
    <w:name w:val="zzmpArticle1||Article1 |2|1|1|4|0|9||1|0|1||1|0|0||1|0|0||1|0|0||1|0|0||1|0|0||mpNA||mpNA||"/>
    <w:lvl w:ilvl="0">
      <w:start w:val="1"/>
      <w:numFmt w:val="decimal"/>
      <w:pStyle w:val="BodyText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stylePaneFormatFilter w:val="0004"/>
  <w:defaultTabStop w:val="720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E55B9"/>
    <w:rsid w:val="00471049"/>
    <w:rsid w:val="005A3FC2"/>
    <w:rsid w:val="00703E65"/>
    <w:rsid w:val="00A82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/>
    </w:rPr>
  </w:style>
  <w:style w:type="paragraph" w:styleId="Heading1">
    <w:name w:val="heading 1"/>
    <w:basedOn w:val="Normal"/>
    <w:next w:val="BodyText"/>
    <w:qFormat/>
    <w:pPr>
      <w:keepNext/>
      <w:spacing w:before="240" w:after="60"/>
      <w:outlineLvl w:val="0"/>
    </w:pPr>
    <w:rPr>
      <w:rFonts w:cs="Arial"/>
      <w:b/>
      <w:bCs/>
      <w:kern w:val="28"/>
      <w:sz w:val="28"/>
      <w:szCs w:val="28"/>
    </w:rPr>
  </w:style>
  <w:style w:type="paragraph" w:styleId="Heading2">
    <w:name w:val="heading 2"/>
    <w:basedOn w:val="Normal"/>
    <w:next w:val="BodyText"/>
    <w:qFormat/>
    <w:pPr>
      <w:keepNext/>
      <w:spacing w:before="240" w:after="60"/>
      <w:outlineLvl w:val="1"/>
    </w:pPr>
    <w:rPr>
      <w:rFonts w:cs="Arial"/>
      <w:b/>
      <w:bCs/>
      <w:i/>
      <w:iCs/>
    </w:rPr>
  </w:style>
  <w:style w:type="paragraph" w:styleId="Heading3">
    <w:name w:val="heading 3"/>
    <w:basedOn w:val="Normal"/>
    <w:next w:val="BodyText"/>
    <w:qFormat/>
    <w:pPr>
      <w:spacing w:before="240" w:after="60"/>
      <w:outlineLvl w:val="2"/>
    </w:pPr>
    <w:rPr>
      <w:rFonts w:cs="Arial"/>
      <w:bCs/>
    </w:rPr>
  </w:style>
  <w:style w:type="paragraph" w:styleId="Heading4">
    <w:name w:val="heading 4"/>
    <w:basedOn w:val="Normal"/>
    <w:next w:val="BodyText"/>
    <w:qFormat/>
    <w:pPr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BodyText"/>
    <w:qFormat/>
    <w:pPr>
      <w:spacing w:before="240" w:after="60"/>
      <w:outlineLvl w:val="4"/>
    </w:pPr>
    <w:rPr>
      <w:bCs/>
      <w:iCs/>
      <w:sz w:val="22"/>
      <w:szCs w:val="26"/>
    </w:rPr>
  </w:style>
  <w:style w:type="paragraph" w:styleId="Heading6">
    <w:name w:val="heading 6"/>
    <w:basedOn w:val="Normal"/>
    <w:next w:val="BodyText"/>
    <w:qFormat/>
    <w:pPr>
      <w:spacing w:before="240" w:after="60"/>
      <w:outlineLvl w:val="5"/>
    </w:pPr>
    <w:rPr>
      <w:bCs/>
      <w:i/>
      <w:sz w:val="22"/>
      <w:szCs w:val="22"/>
    </w:rPr>
  </w:style>
  <w:style w:type="paragraph" w:styleId="Heading7">
    <w:name w:val="heading 7"/>
    <w:basedOn w:val="Normal"/>
    <w:next w:val="BodyText"/>
    <w:qFormat/>
    <w:pPr>
      <w:spacing w:before="240" w:after="60"/>
      <w:outlineLvl w:val="6"/>
    </w:pPr>
  </w:style>
  <w:style w:type="paragraph" w:styleId="Heading8">
    <w:name w:val="heading 8"/>
    <w:basedOn w:val="Normal"/>
    <w:next w:val="BodyText"/>
    <w:qFormat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BodyText"/>
    <w:qFormat/>
    <w:pPr>
      <w:spacing w:before="240" w:after="60"/>
      <w:outlineLvl w:val="8"/>
    </w:pPr>
    <w:rPr>
      <w:rFonts w:cs="Arial"/>
      <w:b/>
      <w:i/>
      <w:sz w:val="18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Pr>
      <w:sz w:val="16"/>
    </w:rPr>
  </w:style>
  <w:style w:type="paragraph" w:styleId="Header">
    <w:name w:val="header"/>
    <w:basedOn w:val="Normal"/>
  </w:style>
  <w:style w:type="character" w:styleId="PageNumber">
    <w:name w:val="page number"/>
    <w:basedOn w:val="DefaultParagraphFont"/>
  </w:style>
  <w:style w:type="paragraph" w:styleId="BodyText2">
    <w:name w:val="Body Text 2"/>
    <w:aliases w:val="(Double)"/>
    <w:basedOn w:val="BodyText"/>
    <w:pPr>
      <w:spacing w:after="480" w:line="480" w:lineRule="auto"/>
    </w:pPr>
  </w:style>
  <w:style w:type="paragraph" w:styleId="BodyText">
    <w:name w:val="Body Text"/>
    <w:basedOn w:val="Normal"/>
    <w:autoRedefine/>
    <w:pPr>
      <w:numPr>
        <w:numId w:val="11"/>
      </w:numPr>
      <w:tabs>
        <w:tab w:val="left" w:pos="1440"/>
        <w:tab w:val="left" w:pos="2160"/>
      </w:tabs>
      <w:spacing w:after="240"/>
    </w:pPr>
    <w:rPr>
      <w:rFonts w:ascii="Arial" w:hAnsi="Arial"/>
      <w:sz w:val="20"/>
      <w:szCs w:val="20"/>
      <w:lang w:eastAsia="en-US"/>
    </w:rPr>
  </w:style>
  <w:style w:type="paragraph" w:styleId="BodyText3">
    <w:name w:val="Body Text 3"/>
    <w:aliases w:val="(Font Change)"/>
    <w:basedOn w:val="Normal"/>
    <w:pPr>
      <w:spacing w:after="160"/>
    </w:pPr>
    <w:rPr>
      <w:sz w:val="16"/>
      <w:szCs w:val="16"/>
    </w:rPr>
  </w:style>
  <w:style w:type="paragraph" w:styleId="BodyTextFirstIndent">
    <w:name w:val="Body Text First Indent"/>
    <w:aliases w:val="(.5&quot;)"/>
    <w:basedOn w:val="BodyText"/>
    <w:pPr>
      <w:spacing w:after="0"/>
      <w:ind w:firstLine="720"/>
    </w:pPr>
  </w:style>
  <w:style w:type="paragraph" w:styleId="BodyTextIndent">
    <w:name w:val="Body Text Indent"/>
    <w:aliases w:val="(.5&quot;Left)"/>
    <w:basedOn w:val="BodyText"/>
    <w:pPr>
      <w:spacing w:after="0"/>
    </w:pPr>
  </w:style>
  <w:style w:type="paragraph" w:styleId="BodyTextFirstIndent2">
    <w:name w:val="Body Text First Indent 2"/>
    <w:aliases w:val="(1&quot;)"/>
    <w:basedOn w:val="BodyText"/>
    <w:pPr>
      <w:spacing w:after="0"/>
      <w:ind w:firstLine="1440"/>
    </w:pPr>
  </w:style>
  <w:style w:type="paragraph" w:styleId="BodyTextIndent2">
    <w:name w:val="Body Text Indent 2"/>
    <w:aliases w:val="(1&quot;Left)"/>
    <w:basedOn w:val="BodyText"/>
    <w:pPr>
      <w:spacing w:after="0"/>
      <w:ind w:left="1440"/>
    </w:pPr>
  </w:style>
  <w:style w:type="paragraph" w:styleId="BodyTextIndent3">
    <w:name w:val="Body Text Indent 3"/>
    <w:aliases w:val="(.5&quot;Left,Double)"/>
    <w:basedOn w:val="BodyText"/>
    <w:pPr>
      <w:spacing w:after="480" w:line="480" w:lineRule="auto"/>
    </w:pPr>
    <w:rPr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Court File No</vt:lpstr>
    </vt:vector>
  </TitlesOfParts>
  <Company>Blakes Services Inc.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Court File No</dc:title>
  <dc:subject/>
  <dc:creator>KAME</dc:creator>
  <cp:keywords/>
  <dc:description/>
  <cp:lastModifiedBy>daniel pollack</cp:lastModifiedBy>
  <cp:revision>2</cp:revision>
  <cp:lastPrinted>2011-01-17T15:05:00Z</cp:lastPrinted>
  <dcterms:created xsi:type="dcterms:W3CDTF">2011-01-24T14:59:00Z</dcterms:created>
  <dcterms:modified xsi:type="dcterms:W3CDTF">2011-01-24T14:59:00Z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D">
    <vt:lpwstr>12442531.1</vt:lpwstr>
  </property>
</Properties>
</file>